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1808" w14:textId="5C19D509" w:rsidR="00912F6C" w:rsidRPr="00912F6C" w:rsidRDefault="00912F6C" w:rsidP="005D3DAF">
      <w:pPr>
        <w:pStyle w:val="Header"/>
        <w:widowControl/>
        <w:tabs>
          <w:tab w:val="clear" w:pos="4320"/>
          <w:tab w:val="clear" w:pos="8640"/>
          <w:tab w:val="center" w:pos="2880"/>
          <w:tab w:val="left" w:pos="7200"/>
        </w:tabs>
        <w:ind w:right="-389"/>
        <w:rPr>
          <w:rFonts w:ascii="Times New Roman" w:hAnsi="Times New Roman"/>
          <w:color w:val="000000" w:themeColor="text1"/>
          <w:szCs w:val="22"/>
          <w:lang w:val="fr-CA"/>
        </w:rPr>
      </w:pPr>
      <w:r w:rsidRPr="00912F6C">
        <w:rPr>
          <w:rFonts w:ascii="Times New Roman" w:hAnsi="Times New Roman"/>
          <w:color w:val="000000" w:themeColor="text1"/>
          <w:szCs w:val="22"/>
          <w:lang w:val="fr-CA"/>
        </w:rPr>
        <w:tab/>
        <w:t>CONSEIL PERMANENT DE</w:t>
      </w:r>
      <w:r w:rsidRPr="00912F6C">
        <w:rPr>
          <w:rFonts w:ascii="Times New Roman" w:hAnsi="Times New Roman"/>
          <w:color w:val="000000" w:themeColor="text1"/>
          <w:szCs w:val="22"/>
          <w:lang w:val="fr-CA"/>
        </w:rPr>
        <w:tab/>
      </w:r>
      <w:r w:rsidR="005D3DAF" w:rsidRPr="0095215A">
        <w:rPr>
          <w:rFonts w:ascii="Times New Roman" w:hAnsi="Times New Roman"/>
          <w:szCs w:val="22"/>
          <w:lang w:val="fr-FR"/>
        </w:rPr>
        <w:t>OEA/</w:t>
      </w:r>
      <w:proofErr w:type="spellStart"/>
      <w:r w:rsidR="005D3DAF" w:rsidRPr="0095215A">
        <w:rPr>
          <w:rFonts w:ascii="Times New Roman" w:hAnsi="Times New Roman"/>
          <w:szCs w:val="22"/>
          <w:lang w:val="fr-FR"/>
        </w:rPr>
        <w:t>Ser.</w:t>
      </w:r>
      <w:r w:rsidR="005D3DAF">
        <w:rPr>
          <w:rFonts w:ascii="Times New Roman" w:hAnsi="Times New Roman"/>
          <w:szCs w:val="22"/>
          <w:lang w:val="fr-FR"/>
        </w:rPr>
        <w:t>K</w:t>
      </w:r>
      <w:proofErr w:type="spellEnd"/>
      <w:r w:rsidR="005D3DAF">
        <w:rPr>
          <w:rFonts w:ascii="Times New Roman" w:hAnsi="Times New Roman"/>
          <w:szCs w:val="22"/>
          <w:lang w:val="fr-FR"/>
        </w:rPr>
        <w:t>/XXXIV</w:t>
      </w:r>
    </w:p>
    <w:p w14:paraId="0444B3BE" w14:textId="165CC69E" w:rsidR="00912F6C" w:rsidRPr="00912F6C" w:rsidRDefault="00912F6C" w:rsidP="00731FE4">
      <w:pPr>
        <w:pStyle w:val="Header"/>
        <w:widowControl/>
        <w:tabs>
          <w:tab w:val="clear" w:pos="4320"/>
          <w:tab w:val="clear" w:pos="8640"/>
          <w:tab w:val="center" w:pos="2880"/>
          <w:tab w:val="left" w:pos="7200"/>
        </w:tabs>
        <w:ind w:right="-1109"/>
        <w:rPr>
          <w:rFonts w:ascii="Times New Roman" w:hAnsi="Times New Roman"/>
          <w:color w:val="000000" w:themeColor="text1"/>
          <w:szCs w:val="22"/>
          <w:lang w:val="fr-CA" w:eastAsia="es-ES_tradnl"/>
        </w:rPr>
      </w:pPr>
      <w:r w:rsidRPr="00912F6C">
        <w:rPr>
          <w:rFonts w:ascii="Times New Roman" w:hAnsi="Times New Roman"/>
          <w:color w:val="000000" w:themeColor="text1"/>
          <w:szCs w:val="22"/>
          <w:lang w:val="fr-CA"/>
        </w:rPr>
        <w:tab/>
        <w:t>L'ORGANISATION DES ÉTATS AMÉRICAINS</w:t>
      </w:r>
      <w:r w:rsidRPr="00912F6C">
        <w:rPr>
          <w:rFonts w:ascii="Times New Roman" w:hAnsi="Times New Roman"/>
          <w:color w:val="000000" w:themeColor="text1"/>
          <w:szCs w:val="22"/>
          <w:lang w:val="fr-CA"/>
        </w:rPr>
        <w:tab/>
      </w:r>
      <w:r w:rsidR="005D3DAF">
        <w:rPr>
          <w:rFonts w:ascii="Times New Roman" w:hAnsi="Times New Roman"/>
          <w:szCs w:val="22"/>
          <w:lang w:val="fr-FR"/>
        </w:rPr>
        <w:t>RANDOT-III/doc.</w:t>
      </w:r>
      <w:r w:rsidR="00632121">
        <w:rPr>
          <w:rFonts w:ascii="Times New Roman" w:hAnsi="Times New Roman"/>
          <w:szCs w:val="22"/>
          <w:lang w:val="fr-FR"/>
        </w:rPr>
        <w:t>4</w:t>
      </w:r>
      <w:r w:rsidR="005D3DAF">
        <w:rPr>
          <w:rFonts w:ascii="Times New Roman" w:hAnsi="Times New Roman"/>
          <w:szCs w:val="22"/>
          <w:lang w:val="fr-FR"/>
        </w:rPr>
        <w:t>/21</w:t>
      </w:r>
      <w:r w:rsidR="00F22D98">
        <w:rPr>
          <w:rFonts w:ascii="Times New Roman" w:hAnsi="Times New Roman"/>
          <w:szCs w:val="22"/>
          <w:lang w:val="fr-FR"/>
        </w:rPr>
        <w:t xml:space="preserve"> rev. 1</w:t>
      </w:r>
    </w:p>
    <w:p w14:paraId="5AB0226A" w14:textId="5D0C1A13" w:rsidR="00912F6C" w:rsidRPr="00912F6C" w:rsidRDefault="00912F6C" w:rsidP="00731FE4">
      <w:pPr>
        <w:pStyle w:val="Header"/>
        <w:widowControl/>
        <w:tabs>
          <w:tab w:val="clear" w:pos="4320"/>
          <w:tab w:val="clear" w:pos="8640"/>
          <w:tab w:val="center" w:pos="2880"/>
          <w:tab w:val="left" w:pos="7200"/>
        </w:tabs>
        <w:rPr>
          <w:rFonts w:ascii="Times New Roman" w:hAnsi="Times New Roman"/>
          <w:color w:val="000000" w:themeColor="text1"/>
          <w:szCs w:val="22"/>
          <w:lang w:val="fr-CA"/>
        </w:rPr>
      </w:pPr>
      <w:r w:rsidRPr="00912F6C">
        <w:rPr>
          <w:rFonts w:ascii="Times New Roman" w:hAnsi="Times New Roman"/>
          <w:color w:val="000000" w:themeColor="text1"/>
          <w:szCs w:val="22"/>
          <w:lang w:val="fr-CA"/>
        </w:rPr>
        <w:tab/>
      </w:r>
      <w:r w:rsidRPr="00912F6C">
        <w:rPr>
          <w:rFonts w:ascii="Times New Roman" w:hAnsi="Times New Roman"/>
          <w:color w:val="000000" w:themeColor="text1"/>
          <w:szCs w:val="22"/>
          <w:lang w:val="fr-CA"/>
        </w:rPr>
        <w:tab/>
      </w:r>
      <w:r w:rsidR="00D541D6">
        <w:rPr>
          <w:rFonts w:ascii="Times New Roman" w:hAnsi="Times New Roman"/>
          <w:color w:val="000000" w:themeColor="text1"/>
          <w:szCs w:val="22"/>
          <w:lang w:val="fr-CA"/>
        </w:rPr>
        <w:t>2</w:t>
      </w:r>
      <w:r w:rsidR="00F22D98">
        <w:rPr>
          <w:rFonts w:ascii="Times New Roman" w:hAnsi="Times New Roman"/>
          <w:color w:val="000000" w:themeColor="text1"/>
          <w:szCs w:val="22"/>
          <w:lang w:val="fr-CA"/>
        </w:rPr>
        <w:t>4</w:t>
      </w:r>
      <w:r w:rsidRPr="00912F6C">
        <w:rPr>
          <w:rFonts w:ascii="Times New Roman" w:hAnsi="Times New Roman"/>
          <w:color w:val="000000" w:themeColor="text1"/>
          <w:szCs w:val="22"/>
          <w:lang w:val="fr-CA"/>
        </w:rPr>
        <w:t xml:space="preserve"> juin 2021</w:t>
      </w:r>
    </w:p>
    <w:p w14:paraId="322524A9" w14:textId="77777777" w:rsidR="00912F6C" w:rsidRPr="00912F6C" w:rsidRDefault="00912F6C" w:rsidP="00731FE4">
      <w:pPr>
        <w:pStyle w:val="Header"/>
        <w:widowControl/>
        <w:tabs>
          <w:tab w:val="clear" w:pos="4320"/>
          <w:tab w:val="clear" w:pos="8640"/>
          <w:tab w:val="center" w:pos="2880"/>
          <w:tab w:val="left" w:pos="7200"/>
        </w:tabs>
        <w:rPr>
          <w:rFonts w:ascii="Times New Roman" w:hAnsi="Times New Roman"/>
          <w:color w:val="000000" w:themeColor="text1"/>
          <w:szCs w:val="22"/>
          <w:lang w:val="fr-CA"/>
        </w:rPr>
      </w:pPr>
      <w:r w:rsidRPr="00912F6C">
        <w:rPr>
          <w:rFonts w:ascii="Times New Roman" w:hAnsi="Times New Roman"/>
          <w:color w:val="000000" w:themeColor="text1"/>
          <w:szCs w:val="22"/>
          <w:lang w:val="fr-CA"/>
        </w:rPr>
        <w:tab/>
        <w:t>COMMISSION SUR LA SÉCURITÉ CONTINENTALE</w:t>
      </w:r>
      <w:r w:rsidRPr="00912F6C">
        <w:rPr>
          <w:rFonts w:ascii="Times New Roman" w:hAnsi="Times New Roman"/>
          <w:color w:val="000000" w:themeColor="text1"/>
          <w:szCs w:val="22"/>
          <w:lang w:val="fr-CA"/>
        </w:rPr>
        <w:tab/>
        <w:t>Original: anglais</w:t>
      </w:r>
    </w:p>
    <w:p w14:paraId="55FC2D4D" w14:textId="77777777" w:rsidR="00912F6C" w:rsidRPr="00912F6C" w:rsidRDefault="00912F6C" w:rsidP="00912F6C">
      <w:pPr>
        <w:pStyle w:val="CPClassification"/>
        <w:tabs>
          <w:tab w:val="clear" w:pos="2160"/>
          <w:tab w:val="center" w:pos="2860"/>
          <w:tab w:val="left" w:pos="6660"/>
        </w:tabs>
        <w:overflowPunct w:val="0"/>
        <w:autoSpaceDE w:val="0"/>
        <w:autoSpaceDN w:val="0"/>
        <w:adjustRightInd w:val="0"/>
        <w:ind w:left="0" w:right="0"/>
        <w:textAlignment w:val="baseline"/>
        <w:rPr>
          <w:color w:val="000000" w:themeColor="text1"/>
          <w:szCs w:val="22"/>
          <w:u w:val="single"/>
          <w:lang w:val="fr-CA"/>
        </w:rPr>
      </w:pPr>
    </w:p>
    <w:p w14:paraId="27A830C3" w14:textId="77777777" w:rsidR="005D3DAF" w:rsidRPr="004D77FE" w:rsidRDefault="005D3DAF" w:rsidP="005D3DAF">
      <w:pPr>
        <w:rPr>
          <w:rFonts w:ascii="Times New Roman" w:hAnsi="Times New Roman"/>
          <w:szCs w:val="22"/>
          <w:u w:val="single"/>
          <w:lang w:val="fr-FR"/>
        </w:rPr>
      </w:pPr>
      <w:r w:rsidRPr="004D77FE">
        <w:rPr>
          <w:rFonts w:ascii="Times New Roman" w:hAnsi="Times New Roman"/>
          <w:szCs w:val="22"/>
          <w:u w:val="single"/>
          <w:lang w:val="fr-FR"/>
        </w:rPr>
        <w:t>Troisième Réunion des autorités nationales en matière de</w:t>
      </w:r>
    </w:p>
    <w:p w14:paraId="7A637796" w14:textId="77777777" w:rsidR="005D3DAF" w:rsidRPr="004D77FE" w:rsidRDefault="005D3DAF" w:rsidP="005D3DAF">
      <w:pPr>
        <w:rPr>
          <w:rFonts w:ascii="Times New Roman" w:hAnsi="Times New Roman"/>
          <w:szCs w:val="22"/>
          <w:u w:val="single"/>
          <w:lang w:val="fr-FR"/>
        </w:rPr>
      </w:pPr>
      <w:r w:rsidRPr="004D77FE">
        <w:rPr>
          <w:rFonts w:ascii="Times New Roman" w:hAnsi="Times New Roman"/>
          <w:szCs w:val="22"/>
          <w:u w:val="single"/>
          <w:lang w:val="fr-FR"/>
        </w:rPr>
        <w:t>criminalité transnationale organisée (RANDOT III)</w:t>
      </w:r>
    </w:p>
    <w:p w14:paraId="54EFB206" w14:textId="77777777" w:rsidR="005D3DAF" w:rsidRPr="004D77FE" w:rsidRDefault="005D3DAF" w:rsidP="005D3DAF">
      <w:pPr>
        <w:rPr>
          <w:rFonts w:ascii="Times New Roman" w:hAnsi="Times New Roman"/>
          <w:szCs w:val="22"/>
          <w:lang w:val="fr-FR"/>
        </w:rPr>
      </w:pPr>
      <w:r w:rsidRPr="004D77FE">
        <w:rPr>
          <w:rFonts w:ascii="Times New Roman" w:hAnsi="Times New Roman"/>
          <w:szCs w:val="22"/>
          <w:lang w:val="fr-FR"/>
        </w:rPr>
        <w:t>23-24 juin 2021</w:t>
      </w:r>
    </w:p>
    <w:p w14:paraId="57A70A11" w14:textId="68708EC3" w:rsidR="00912F6C" w:rsidRDefault="005D3DAF" w:rsidP="005D3DAF">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4D77FE">
        <w:rPr>
          <w:rFonts w:ascii="Times New Roman" w:hAnsi="Times New Roman"/>
          <w:szCs w:val="22"/>
          <w:lang w:val="fr-FR"/>
        </w:rPr>
        <w:t>Réunion virtuelle</w:t>
      </w:r>
    </w:p>
    <w:p w14:paraId="4121BA5D" w14:textId="45F74E5D" w:rsidR="005D3DAF" w:rsidRDefault="005D3DAF" w:rsidP="005D3DAF">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B8611B0" w14:textId="77777777" w:rsidR="005D3DAF" w:rsidRPr="00912F6C" w:rsidRDefault="005D3DAF" w:rsidP="005D3DAF">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themeColor="text1"/>
          <w:szCs w:val="22"/>
          <w:lang w:val="fr-CA"/>
        </w:rPr>
      </w:pPr>
    </w:p>
    <w:p w14:paraId="3E3A0BD6" w14:textId="5BED7E45"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olor w:val="000000" w:themeColor="text1"/>
          <w:szCs w:val="22"/>
          <w:lang w:val="fr-CA"/>
        </w:rPr>
      </w:pPr>
      <w:r w:rsidRPr="00912F6C">
        <w:rPr>
          <w:rFonts w:ascii="Times New Roman" w:hAnsi="Times New Roman"/>
          <w:color w:val="000000" w:themeColor="text1"/>
          <w:szCs w:val="22"/>
          <w:lang w:val="fr-CA"/>
        </w:rPr>
        <w:t xml:space="preserve">LIGNES DIRECTRICES </w:t>
      </w:r>
      <w:r w:rsidR="005D3DAF">
        <w:rPr>
          <w:rFonts w:ascii="Times New Roman" w:hAnsi="Times New Roman"/>
          <w:color w:val="000000" w:themeColor="text1"/>
          <w:szCs w:val="22"/>
          <w:lang w:val="fr-CA"/>
        </w:rPr>
        <w:t xml:space="preserve">DE L’OEA </w:t>
      </w:r>
      <w:r w:rsidRPr="00912F6C">
        <w:rPr>
          <w:rFonts w:ascii="Times New Roman" w:hAnsi="Times New Roman"/>
          <w:color w:val="000000" w:themeColor="text1"/>
          <w:szCs w:val="22"/>
          <w:lang w:val="fr-CA"/>
        </w:rPr>
        <w:t xml:space="preserve">POUR LA DÉSIGNATION DES AUTORITÉS NATIONALES ET DES POINTS DE CONTACT NATIONAUX EN MATIÈRE </w:t>
      </w:r>
      <w:r w:rsidRPr="00912F6C">
        <w:rPr>
          <w:rFonts w:ascii="Times New Roman" w:hAnsi="Times New Roman"/>
          <w:color w:val="000000" w:themeColor="text1"/>
          <w:szCs w:val="22"/>
          <w:lang w:val="fr-CA"/>
        </w:rPr>
        <w:br/>
        <w:t>DE CRIMINALITÉ TRANSNATIONALE ORGANISÉE</w:t>
      </w:r>
    </w:p>
    <w:p w14:paraId="53E4EC87"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57127E05" w14:textId="5B07CF3B" w:rsidR="00912F6C" w:rsidRPr="005D3DAF" w:rsidRDefault="005D3DAF" w:rsidP="005D3DAF">
      <w:pPr>
        <w:jc w:val="center"/>
        <w:rPr>
          <w:rFonts w:ascii="Times New Roman" w:hAnsi="Times New Roman"/>
          <w:szCs w:val="22"/>
          <w:lang w:val="fr-FR"/>
        </w:rPr>
      </w:pPr>
      <w:r w:rsidRPr="0095215A">
        <w:rPr>
          <w:rFonts w:ascii="Times New Roman" w:hAnsi="Times New Roman"/>
          <w:szCs w:val="22"/>
          <w:lang w:val="fr-FR"/>
        </w:rPr>
        <w:t>(</w:t>
      </w:r>
      <w:r w:rsidR="00F22D98">
        <w:rPr>
          <w:rFonts w:ascii="Times New Roman" w:hAnsi="Times New Roman"/>
          <w:szCs w:val="22"/>
          <w:lang w:val="fr-FR"/>
        </w:rPr>
        <w:t xml:space="preserve">Adoptées par </w:t>
      </w:r>
      <w:r w:rsidRPr="0095215A">
        <w:rPr>
          <w:rFonts w:ascii="Times New Roman" w:hAnsi="Times New Roman"/>
          <w:szCs w:val="22"/>
          <w:lang w:val="fr-FR"/>
        </w:rPr>
        <w:t xml:space="preserve">la RANDOT III </w:t>
      </w:r>
      <w:r w:rsidR="00F22D98">
        <w:rPr>
          <w:rFonts w:ascii="Times New Roman" w:hAnsi="Times New Roman"/>
          <w:szCs w:val="22"/>
          <w:lang w:val="fr-FR"/>
        </w:rPr>
        <w:t>le 24 juin 2021</w:t>
      </w:r>
      <w:r w:rsidRPr="0095215A">
        <w:rPr>
          <w:rFonts w:ascii="Times New Roman" w:hAnsi="Times New Roman"/>
          <w:szCs w:val="22"/>
          <w:lang w:val="fr-FR"/>
        </w:rPr>
        <w:t>)</w:t>
      </w:r>
    </w:p>
    <w:p w14:paraId="7B795DC7"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7A0FA4EF"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En 2013, par le biais de la résolution AG/RES. 2809 (XLIII-O/13) « Promotion de la sécurité continentale : Une approche multidimensionnelle », l'Assemblée générale a convoqué la Première Réunion des autorités nationales en matière de criminalité transnationale organisée afin d'examiner l'exécution du Plan d'action continental contre la criminalité transnationale organisée et les activités de coopération efficaces entre les États membres</w:t>
      </w:r>
      <w:r w:rsidRPr="00912F6C">
        <w:rPr>
          <w:rFonts w:ascii="Times New Roman" w:hAnsi="Times New Roman"/>
          <w:color w:val="000000" w:themeColor="text1"/>
          <w:szCs w:val="22"/>
          <w:lang w:val="fr-CA" w:eastAsia="en-US"/>
        </w:rPr>
        <w:t xml:space="preserve">. </w:t>
      </w:r>
    </w:p>
    <w:p w14:paraId="45375897"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hAnsi="Times New Roman"/>
          <w:color w:val="000000" w:themeColor="text1"/>
          <w:szCs w:val="22"/>
          <w:lang w:val="fr-CA" w:eastAsia="en-US"/>
        </w:rPr>
      </w:pPr>
    </w:p>
    <w:p w14:paraId="774E64C1"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Depuis lors, l'Assemblée générale a convoqué la Deuxième Réunion des autorités nationales en 2019, et a convoqué la Troisième Réunion qui aura lieu en 2021</w:t>
      </w:r>
      <w:r w:rsidRPr="00912F6C">
        <w:rPr>
          <w:rFonts w:ascii="Times New Roman" w:hAnsi="Times New Roman"/>
          <w:color w:val="000000" w:themeColor="text1"/>
          <w:szCs w:val="22"/>
          <w:lang w:val="fr-CA" w:eastAsia="en-US"/>
        </w:rPr>
        <w:t>.</w:t>
      </w:r>
    </w:p>
    <w:p w14:paraId="157C4065"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hAnsi="Times New Roman"/>
          <w:color w:val="000000" w:themeColor="text1"/>
          <w:szCs w:val="22"/>
          <w:lang w:val="fr-CA" w:eastAsia="en-US"/>
        </w:rPr>
      </w:pPr>
    </w:p>
    <w:p w14:paraId="5ABF14F8"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En outre, l'Assemblée générale, dans sa résolution AG/RES. 2189 (XXXVI-O/06), a autorisé le Conseil permanent à adopter le Plan d'action continental contre la criminalité transnationale organisée, qui demande à chaque État membre de désigner un point de contact pour coordonner et faciliter au niveau national le suivi de la mise en œuvre du Plan d'action continental</w:t>
      </w:r>
      <w:r w:rsidRPr="00912F6C">
        <w:rPr>
          <w:rFonts w:ascii="Times New Roman" w:hAnsi="Times New Roman"/>
          <w:color w:val="000000" w:themeColor="text1"/>
          <w:szCs w:val="22"/>
          <w:lang w:val="fr-CA" w:eastAsia="en-US"/>
        </w:rPr>
        <w:t>.</w:t>
      </w:r>
    </w:p>
    <w:p w14:paraId="6F94435C"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hAnsi="Times New Roman"/>
          <w:color w:val="000000" w:themeColor="text1"/>
          <w:szCs w:val="22"/>
          <w:lang w:val="fr-CA" w:eastAsia="en-US"/>
        </w:rPr>
      </w:pPr>
    </w:p>
    <w:p w14:paraId="25E91563"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Par conséquent, les lignes directrices suivantes sont proposées pour la désignation des autorités nationales et des points de contact nationaux en matière de lutte contre la criminalité transnationale organisé, ainsi que pour la mise à jour des listes respectives par le Secrétariat général de l'OEA</w:t>
      </w:r>
      <w:r w:rsidRPr="00912F6C">
        <w:rPr>
          <w:rFonts w:ascii="Times New Roman" w:hAnsi="Times New Roman"/>
          <w:color w:val="000000" w:themeColor="text1"/>
          <w:szCs w:val="22"/>
          <w:lang w:val="fr-CA" w:eastAsia="en-US"/>
        </w:rPr>
        <w:t>.</w:t>
      </w:r>
    </w:p>
    <w:p w14:paraId="79E63F44"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CA" w:eastAsia="en-US"/>
        </w:rPr>
      </w:pPr>
    </w:p>
    <w:p w14:paraId="11161EC6" w14:textId="77777777" w:rsidR="00912F6C" w:rsidRPr="00912F6C" w:rsidRDefault="00912F6C" w:rsidP="00731F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Autorités nationales en matière de lutte contre la criminalité transnationale organisé</w:t>
      </w:r>
      <w:r w:rsidRPr="00912F6C">
        <w:rPr>
          <w:rFonts w:ascii="Times New Roman" w:hAnsi="Times New Roman"/>
          <w:color w:val="000000" w:themeColor="text1"/>
          <w:szCs w:val="22"/>
          <w:lang w:val="fr-CA" w:eastAsia="en-US"/>
        </w:rPr>
        <w:t>e</w:t>
      </w:r>
    </w:p>
    <w:p w14:paraId="18A74A34"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64D6702D"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ab/>
        <w:t>Les autorités nationales désignées seront les principaux représentants de l'État membre ayant le pouvoir de faire des recommandations à l'Assemblée générale de l'OEA concernant la politique et les positions du Continent américain en matière de lutte contre la criminalité transnationale organisée. Les autorités nationales désignées doivent</w:t>
      </w:r>
      <w:r w:rsidRPr="00912F6C">
        <w:rPr>
          <w:rFonts w:ascii="Times New Roman" w:hAnsi="Times New Roman"/>
          <w:color w:val="000000" w:themeColor="text1"/>
          <w:szCs w:val="22"/>
          <w:lang w:val="fr-CA" w:eastAsia="en-US"/>
        </w:rPr>
        <w:t>:</w:t>
      </w:r>
    </w:p>
    <w:p w14:paraId="119A4C89"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6776E39B" w14:textId="77777777" w:rsidR="00912F6C" w:rsidRPr="00912F6C" w:rsidRDefault="00912F6C" w:rsidP="00912F6C">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Occuper un poste de responsabilité dans l'élaboration de la politique nationale de lutte contre la criminalité transnationale organisée</w:t>
      </w:r>
      <w:r w:rsidRPr="00912F6C">
        <w:rPr>
          <w:rFonts w:ascii="Times New Roman" w:hAnsi="Times New Roman"/>
          <w:color w:val="000000" w:themeColor="text1"/>
          <w:szCs w:val="22"/>
          <w:lang w:val="fr-CA" w:eastAsia="en-US"/>
        </w:rPr>
        <w:t>.</w:t>
      </w:r>
    </w:p>
    <w:p w14:paraId="5706A838"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3570504D" w14:textId="77777777" w:rsidR="00912F6C" w:rsidRPr="00912F6C" w:rsidRDefault="00912F6C" w:rsidP="00912F6C">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 xml:space="preserve">Participer aux réunions des autorités nationales de l'OEA en matière de criminalité transnationale organisée et contribuer à la formulation conjointe de la politique </w:t>
      </w:r>
      <w:r w:rsidRPr="00912F6C">
        <w:rPr>
          <w:rFonts w:ascii="Times New Roman" w:hAnsi="Times New Roman"/>
          <w:color w:val="000000" w:themeColor="text1"/>
          <w:szCs w:val="22"/>
          <w:lang w:val="fr-CA"/>
        </w:rPr>
        <w:lastRenderedPageBreak/>
        <w:t>continentale et des recommandations à l'Assemblée générale sur les questions liées à la lutte contre la criminalité transnationale organisée</w:t>
      </w:r>
      <w:r w:rsidRPr="00912F6C">
        <w:rPr>
          <w:rFonts w:ascii="Times New Roman" w:hAnsi="Times New Roman"/>
          <w:color w:val="000000" w:themeColor="text1"/>
          <w:szCs w:val="22"/>
          <w:lang w:val="fr-CA" w:eastAsia="en-US"/>
        </w:rPr>
        <w:t xml:space="preserve">. </w:t>
      </w:r>
    </w:p>
    <w:p w14:paraId="30C5594A"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1DFF3205" w14:textId="77777777" w:rsidR="00912F6C" w:rsidRPr="00912F6C" w:rsidRDefault="00912F6C" w:rsidP="00731F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Points de contact nationaux en matière de lutte contre la criminalité transnationale organisé</w:t>
      </w:r>
      <w:r w:rsidRPr="00912F6C">
        <w:rPr>
          <w:rFonts w:ascii="Times New Roman" w:hAnsi="Times New Roman"/>
          <w:color w:val="000000" w:themeColor="text1"/>
          <w:szCs w:val="22"/>
          <w:lang w:val="fr-CA" w:eastAsia="en-US"/>
        </w:rPr>
        <w:t>e</w:t>
      </w:r>
    </w:p>
    <w:p w14:paraId="622E9DE4"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316C16E2"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ab/>
        <w:t>Les points de contact nationaux désignés seront les représentants de l'État membre chargés de suivre la mise en œuvre des recommandations formulées par les autorités nationales en matière de criminalité transnationale organisée et approuvées par l'Assemblée générale de l'OEA concernant la politique et les positions du Continent américain en matière de lutte contre la criminalité transnationale organisée (CTO). Les points de contact nationaux désignés doivent</w:t>
      </w:r>
      <w:r w:rsidRPr="00912F6C">
        <w:rPr>
          <w:rFonts w:ascii="Times New Roman" w:hAnsi="Times New Roman"/>
          <w:color w:val="000000" w:themeColor="text1"/>
          <w:szCs w:val="22"/>
          <w:lang w:val="fr-CA" w:eastAsia="en-US"/>
        </w:rPr>
        <w:t>:</w:t>
      </w:r>
    </w:p>
    <w:p w14:paraId="1AB6BAE3"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6F2C67AF"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Occuper un poste de responsabilité dans la mise en œuvre de la politique nationale de lutte contre la criminalité transnationale organisée et/ou la coordination internationale sur les questions liées à la lutte contre la criminalité transnationale organisée</w:t>
      </w:r>
      <w:r w:rsidRPr="00912F6C">
        <w:rPr>
          <w:rFonts w:ascii="Times New Roman" w:hAnsi="Times New Roman"/>
          <w:color w:val="000000" w:themeColor="text1"/>
          <w:szCs w:val="22"/>
          <w:lang w:val="fr-CA" w:eastAsia="en-US"/>
        </w:rPr>
        <w:t>.</w:t>
      </w:r>
    </w:p>
    <w:p w14:paraId="1592A0E2"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3532BEC4"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Participer aux réunions biennales des points de contact nationaux en matière de criminalité transnationale organisée afin de suivre la mise en œuvre des recommandations des autorités nationales en matière de criminalité transnationale organisée</w:t>
      </w:r>
      <w:r w:rsidRPr="00912F6C">
        <w:rPr>
          <w:rFonts w:ascii="Times New Roman" w:hAnsi="Times New Roman"/>
          <w:color w:val="000000" w:themeColor="text1"/>
          <w:szCs w:val="22"/>
          <w:lang w:val="fr-CA" w:eastAsia="en-US"/>
        </w:rPr>
        <w:t xml:space="preserve">. </w:t>
      </w:r>
    </w:p>
    <w:p w14:paraId="76CD35AC" w14:textId="77777777" w:rsidR="00912F6C" w:rsidRPr="00912F6C" w:rsidRDefault="00912F6C" w:rsidP="00912F6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CA" w:eastAsia="en-US"/>
        </w:rPr>
      </w:pPr>
    </w:p>
    <w:p w14:paraId="39910AD6"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Être le principal agent de liaison entre le Département contre la criminalité transnationale organisée (DCTO) de l'OEA et le gouvernement de l'État membre</w:t>
      </w:r>
      <w:r w:rsidRPr="00912F6C">
        <w:rPr>
          <w:rFonts w:ascii="Times New Roman" w:hAnsi="Times New Roman"/>
          <w:color w:val="000000" w:themeColor="text1"/>
          <w:szCs w:val="22"/>
          <w:lang w:val="fr-CA" w:eastAsia="en-US"/>
        </w:rPr>
        <w:t>.</w:t>
      </w:r>
    </w:p>
    <w:p w14:paraId="0C597742"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5F40C557"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Contribuer à ce que les communications du DCTO parviennent aux autorités gouvernementales appropriées</w:t>
      </w:r>
      <w:r w:rsidRPr="00912F6C">
        <w:rPr>
          <w:rFonts w:ascii="Times New Roman" w:hAnsi="Times New Roman"/>
          <w:color w:val="000000" w:themeColor="text1"/>
          <w:szCs w:val="22"/>
          <w:lang w:val="fr-CA" w:eastAsia="en-US"/>
        </w:rPr>
        <w:t>.</w:t>
      </w:r>
    </w:p>
    <w:p w14:paraId="52DF7472"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61830B16"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Faciliter une réponse aux demandes d'informations des autres points de contact nationaux et du Secrétariat général de l'OEA concernant la mise en œuvre du Plan d'action continental et de la Stratégie continentale contre la criminalité transnationale organisée</w:t>
      </w:r>
      <w:r w:rsidRPr="00912F6C">
        <w:rPr>
          <w:rFonts w:ascii="Times New Roman" w:hAnsi="Times New Roman"/>
          <w:color w:val="000000" w:themeColor="text1"/>
          <w:szCs w:val="22"/>
          <w:lang w:val="fr-CA" w:eastAsia="en-US"/>
        </w:rPr>
        <w:t>.</w:t>
      </w:r>
    </w:p>
    <w:p w14:paraId="7B4D2461" w14:textId="77777777" w:rsidR="00912F6C" w:rsidRPr="00912F6C" w:rsidRDefault="00912F6C" w:rsidP="00912F6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CA" w:eastAsia="en-US"/>
        </w:rPr>
      </w:pPr>
    </w:p>
    <w:p w14:paraId="597991D3"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Aider à coordonner/faciliter tout séminaire, atelier, conférence, etc., que le gouvernement de l'État membre accepte d'accueillir au nom de la DCTO, ou fournir au Secrétariat les coordonnées du service gouvernemental désigné pour le faire</w:t>
      </w:r>
      <w:r w:rsidRPr="00912F6C">
        <w:rPr>
          <w:rFonts w:ascii="Times New Roman" w:hAnsi="Times New Roman"/>
          <w:color w:val="000000" w:themeColor="text1"/>
          <w:szCs w:val="22"/>
          <w:lang w:val="fr-CA" w:eastAsia="en-US"/>
        </w:rPr>
        <w:t>.</w:t>
      </w:r>
    </w:p>
    <w:p w14:paraId="27DC3DC5" w14:textId="77777777" w:rsidR="00912F6C" w:rsidRPr="00912F6C" w:rsidRDefault="00912F6C" w:rsidP="00912F6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CA" w:eastAsia="en-US"/>
        </w:rPr>
      </w:pPr>
    </w:p>
    <w:p w14:paraId="473A7A8B"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Coordonner/faciliter les recommandations de candidats à inclure dans les programmes de formation ou d'assistance technique parrainés par DCTO</w:t>
      </w:r>
      <w:r w:rsidRPr="00912F6C">
        <w:rPr>
          <w:rFonts w:ascii="Times New Roman" w:hAnsi="Times New Roman"/>
          <w:color w:val="000000" w:themeColor="text1"/>
          <w:szCs w:val="22"/>
          <w:lang w:val="fr-CA" w:eastAsia="en-US"/>
        </w:rPr>
        <w:t>.</w:t>
      </w:r>
    </w:p>
    <w:p w14:paraId="297C0761" w14:textId="77777777" w:rsidR="00912F6C" w:rsidRPr="00912F6C" w:rsidRDefault="00912F6C" w:rsidP="00912F6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CA" w:eastAsia="en-US"/>
        </w:rPr>
      </w:pPr>
    </w:p>
    <w:p w14:paraId="1633E8C3" w14:textId="77777777" w:rsidR="00912F6C" w:rsidRPr="00912F6C" w:rsidRDefault="00912F6C" w:rsidP="00912F6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Informer de manière proactive le DCTO des évolutions significatives dans leur propre pays en matière de lutte contre la CTO. Ces évolutions peuvent concerner notamment, sans s’y limiter, une nouvelle législation, la ratification de traités pertinents, des annonces de possibilités de formation offertes par le gouvernement hôte et l'élaboration de pratiques optimales à inclure dans la base de données de l'OEA</w:t>
      </w:r>
      <w:r w:rsidRPr="00912F6C">
        <w:rPr>
          <w:rFonts w:ascii="Times New Roman" w:hAnsi="Times New Roman"/>
          <w:color w:val="000000" w:themeColor="text1"/>
          <w:szCs w:val="22"/>
          <w:lang w:val="fr-CA" w:eastAsia="en-US"/>
        </w:rPr>
        <w:t>.</w:t>
      </w:r>
    </w:p>
    <w:p w14:paraId="6075301E"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0AC3E058" w14:textId="77777777" w:rsidR="00912F6C" w:rsidRPr="00912F6C" w:rsidRDefault="00912F6C" w:rsidP="00731F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Les États membres désigneront leur autorité nationale et leur point de contact national, en informant le DCTO par écrit. Afin de maintenir une liste précise des points de contact nationaux et des autorités nationales, les États membres informeront le DCTO de tout changement concernant les personnes désignées</w:t>
      </w:r>
      <w:r w:rsidRPr="00912F6C">
        <w:rPr>
          <w:rFonts w:ascii="Times New Roman" w:hAnsi="Times New Roman"/>
          <w:color w:val="000000" w:themeColor="text1"/>
          <w:szCs w:val="22"/>
          <w:lang w:val="fr-CA" w:eastAsia="en-US"/>
        </w:rPr>
        <w:t>.</w:t>
      </w:r>
    </w:p>
    <w:p w14:paraId="17824399" w14:textId="77777777" w:rsidR="00912F6C" w:rsidRPr="00912F6C" w:rsidRDefault="00912F6C" w:rsidP="006A112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eastAsia="en-US"/>
        </w:rPr>
      </w:pPr>
    </w:p>
    <w:p w14:paraId="7B67FDD3" w14:textId="77777777" w:rsidR="00912F6C" w:rsidRPr="00912F6C" w:rsidRDefault="00912F6C" w:rsidP="00731F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color w:val="000000" w:themeColor="text1"/>
          <w:szCs w:val="22"/>
          <w:lang w:val="fr-CA" w:eastAsia="en-US"/>
        </w:rPr>
      </w:pPr>
      <w:r w:rsidRPr="00912F6C">
        <w:rPr>
          <w:rFonts w:ascii="Times New Roman" w:hAnsi="Times New Roman"/>
          <w:color w:val="000000" w:themeColor="text1"/>
          <w:szCs w:val="22"/>
          <w:lang w:val="fr-CA"/>
        </w:rPr>
        <w:t>Aux fins de la mise en œuvre effective du Plan d'action continental contre la criminalité transnationale organisée, le DCTO tiendra à jour les listes des autorités nationales et des points de contact nationaux, sur la base des informations fournies par les États membres, et rendra ces listes accessibles aux États membres</w:t>
      </w:r>
      <w:r w:rsidRPr="00912F6C">
        <w:rPr>
          <w:rFonts w:ascii="Times New Roman" w:hAnsi="Times New Roman"/>
          <w:color w:val="000000" w:themeColor="text1"/>
          <w:szCs w:val="22"/>
          <w:lang w:val="fr-CA" w:eastAsia="en-US"/>
        </w:rPr>
        <w:t>.</w:t>
      </w:r>
      <w:r w:rsidRPr="00912F6C">
        <w:rPr>
          <w:rFonts w:ascii="Times New Roman" w:hAnsi="Times New Roman"/>
          <w:color w:val="000000" w:themeColor="text1"/>
          <w:szCs w:val="22"/>
          <w:lang w:val="fr-CA"/>
        </w:rPr>
        <w:t xml:space="preserve"> </w:t>
      </w:r>
    </w:p>
    <w:p w14:paraId="5F817F29" w14:textId="77777777" w:rsidR="00912F6C" w:rsidRPr="00912F6C" w:rsidRDefault="00912F6C" w:rsidP="00912F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05F83D50" w14:textId="58B66FBD" w:rsidR="00912F6C" w:rsidRPr="00912F6C" w:rsidRDefault="00B7551F" w:rsidP="00912F6C">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fr-CA"/>
        </w:rPr>
      </w:pPr>
      <w:r>
        <w:rPr>
          <w:rFonts w:ascii="Times New Roman" w:hAnsi="Times New Roman"/>
          <w:noProof/>
          <w:szCs w:val="22"/>
          <w:lang w:val="fr-CA"/>
        </w:rPr>
        <mc:AlternateContent>
          <mc:Choice Requires="wps">
            <w:drawing>
              <wp:anchor distT="0" distB="0" distL="114300" distR="114300" simplePos="0" relativeHeight="251659264" behindDoc="0" locked="1" layoutInCell="1" allowOverlap="1" wp14:anchorId="69E97BE6" wp14:editId="4A1BBDA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4974D9F" w14:textId="59281070" w:rsidR="00B7551F" w:rsidRPr="00B7551F" w:rsidRDefault="00B755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w:t>
                            </w:r>
                            <w:r w:rsidR="00125434">
                              <w:rPr>
                                <w:rFonts w:ascii="Times New Roman" w:hAnsi="Times New Roman"/>
                                <w:noProof/>
                                <w:sz w:val="18"/>
                              </w:rPr>
                              <w:t>55</w:t>
                            </w:r>
                            <w:r>
                              <w:rPr>
                                <w:rFonts w:ascii="Times New Roman" w:hAnsi="Times New Roman"/>
                                <w:noProof/>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97BE6"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54974D9F" w14:textId="59281070" w:rsidR="00B7551F" w:rsidRPr="00B7551F" w:rsidRDefault="00B755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w:t>
                      </w:r>
                      <w:r w:rsidR="00125434">
                        <w:rPr>
                          <w:rFonts w:ascii="Times New Roman" w:hAnsi="Times New Roman"/>
                          <w:noProof/>
                          <w:sz w:val="18"/>
                        </w:rPr>
                        <w:t>55</w:t>
                      </w:r>
                      <w:r>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p>
    <w:sectPr w:rsidR="00912F6C" w:rsidRPr="00912F6C"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4C73" w14:textId="77777777" w:rsidR="008855BC" w:rsidRDefault="008855BC">
      <w:r>
        <w:separator/>
      </w:r>
    </w:p>
  </w:endnote>
  <w:endnote w:type="continuationSeparator" w:id="0">
    <w:p w14:paraId="0F74F143" w14:textId="77777777" w:rsidR="008855BC" w:rsidRDefault="008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0D40" w14:textId="77777777" w:rsidR="008855BC" w:rsidRDefault="008855BC">
      <w:r>
        <w:separator/>
      </w:r>
    </w:p>
  </w:footnote>
  <w:footnote w:type="continuationSeparator" w:id="0">
    <w:p w14:paraId="123014FA" w14:textId="77777777" w:rsidR="008855BC" w:rsidRDefault="0088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8735"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003E3D46"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003E3D46" w:rsidRPr="000D3BB7">
      <w:rPr>
        <w:rStyle w:val="PageNumber"/>
        <w:rFonts w:ascii="Times New Roman" w:hAnsi="Times New Roman"/>
      </w:rPr>
      <w:fldChar w:fldCharType="separate"/>
    </w:r>
    <w:r w:rsidR="00D541D6">
      <w:rPr>
        <w:rStyle w:val="PageNumber"/>
        <w:rFonts w:ascii="Times New Roman" w:hAnsi="Times New Roman"/>
        <w:noProof/>
      </w:rPr>
      <w:t>2</w:t>
    </w:r>
    <w:r w:rsidR="003E3D46"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955"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003E3D46"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003E3D46" w:rsidRPr="000D3BB7">
      <w:rPr>
        <w:rStyle w:val="PageNumber"/>
        <w:rFonts w:ascii="Times New Roman" w:hAnsi="Times New Roman"/>
      </w:rPr>
      <w:fldChar w:fldCharType="separate"/>
    </w:r>
    <w:r w:rsidR="00D541D6">
      <w:rPr>
        <w:rStyle w:val="PageNumber"/>
        <w:rFonts w:ascii="Times New Roman" w:hAnsi="Times New Roman"/>
        <w:noProof/>
      </w:rPr>
      <w:t>3</w:t>
    </w:r>
    <w:r w:rsidR="003E3D46" w:rsidRPr="000D3BB7">
      <w:rPr>
        <w:rStyle w:val="PageNumber"/>
        <w:rFonts w:ascii="Times New Roman" w:hAnsi="Times New Roman"/>
      </w:rPr>
      <w:fldChar w:fldCharType="end"/>
    </w:r>
    <w:r>
      <w:rPr>
        <w:rStyle w:val="PageNumber"/>
        <w:rFonts w:ascii="Times New Roman" w:hAnsi="Times New Roman"/>
      </w:rPr>
      <w:t xml:space="preserve"> -</w:t>
    </w:r>
  </w:p>
  <w:p w14:paraId="32C92E0B"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1A"/>
    <w:multiLevelType w:val="hybridMultilevel"/>
    <w:tmpl w:val="474A6970"/>
    <w:lvl w:ilvl="0" w:tplc="4DB818BA">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968"/>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638"/>
    <w:multiLevelType w:val="hybridMultilevel"/>
    <w:tmpl w:val="C3786C98"/>
    <w:lvl w:ilvl="0" w:tplc="9126D1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1028"/>
    <w:multiLevelType w:val="hybridMultilevel"/>
    <w:tmpl w:val="BAAE4988"/>
    <w:lvl w:ilvl="0" w:tplc="6CE61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05984"/>
    <w:multiLevelType w:val="hybridMultilevel"/>
    <w:tmpl w:val="89E478EE"/>
    <w:lvl w:ilvl="0" w:tplc="7CB0D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35757"/>
    <w:multiLevelType w:val="hybridMultilevel"/>
    <w:tmpl w:val="DE32E208"/>
    <w:lvl w:ilvl="0" w:tplc="2B9A1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A07"/>
    <w:multiLevelType w:val="hybridMultilevel"/>
    <w:tmpl w:val="A4A61322"/>
    <w:lvl w:ilvl="0" w:tplc="C5E446B6">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360B6"/>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6687"/>
    <w:multiLevelType w:val="hybridMultilevel"/>
    <w:tmpl w:val="4E1E2BC6"/>
    <w:lvl w:ilvl="0" w:tplc="F52C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337B"/>
    <w:multiLevelType w:val="hybridMultilevel"/>
    <w:tmpl w:val="5C92D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00581"/>
    <w:multiLevelType w:val="hybridMultilevel"/>
    <w:tmpl w:val="8A429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A502FC"/>
    <w:multiLevelType w:val="hybridMultilevel"/>
    <w:tmpl w:val="22CC74D8"/>
    <w:lvl w:ilvl="0" w:tplc="F7B0E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6625"/>
    <w:multiLevelType w:val="hybridMultilevel"/>
    <w:tmpl w:val="8416E9D0"/>
    <w:lvl w:ilvl="0" w:tplc="C27CC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5"/>
  </w:num>
  <w:num w:numId="4">
    <w:abstractNumId w:val="6"/>
  </w:num>
  <w:num w:numId="5">
    <w:abstractNumId w:val="4"/>
  </w:num>
  <w:num w:numId="6">
    <w:abstractNumId w:val="3"/>
  </w:num>
  <w:num w:numId="7">
    <w:abstractNumId w:val="11"/>
  </w:num>
  <w:num w:numId="8">
    <w:abstractNumId w:val="0"/>
  </w:num>
  <w:num w:numId="9">
    <w:abstractNumId w:val="13"/>
  </w:num>
  <w:num w:numId="10">
    <w:abstractNumId w:val="7"/>
  </w:num>
  <w:num w:numId="11">
    <w:abstractNumId w:val="1"/>
  </w:num>
  <w:num w:numId="12">
    <w:abstractNumId w:val="9"/>
  </w:num>
  <w:num w:numId="13">
    <w:abstractNumId w:val="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D15C08-4F88-422B-BA5D-BF79F48C47BB}"/>
    <w:docVar w:name="dgnword-eventsink" w:val="142298328"/>
  </w:docVars>
  <w:rsids>
    <w:rsidRoot w:val="00E77DD5"/>
    <w:rsid w:val="00002B66"/>
    <w:rsid w:val="000153C6"/>
    <w:rsid w:val="00025985"/>
    <w:rsid w:val="00027960"/>
    <w:rsid w:val="00041719"/>
    <w:rsid w:val="00041C21"/>
    <w:rsid w:val="0004509E"/>
    <w:rsid w:val="00057F23"/>
    <w:rsid w:val="00075070"/>
    <w:rsid w:val="000806C7"/>
    <w:rsid w:val="0008147D"/>
    <w:rsid w:val="0008522A"/>
    <w:rsid w:val="00094BA6"/>
    <w:rsid w:val="00095C66"/>
    <w:rsid w:val="000966BF"/>
    <w:rsid w:val="000A461F"/>
    <w:rsid w:val="000B19D4"/>
    <w:rsid w:val="000B1FB8"/>
    <w:rsid w:val="000D2D46"/>
    <w:rsid w:val="000D3BB7"/>
    <w:rsid w:val="000E1A08"/>
    <w:rsid w:val="000F34BE"/>
    <w:rsid w:val="001071A0"/>
    <w:rsid w:val="00110F99"/>
    <w:rsid w:val="00125434"/>
    <w:rsid w:val="0013072C"/>
    <w:rsid w:val="001309D9"/>
    <w:rsid w:val="00137F1F"/>
    <w:rsid w:val="001411CD"/>
    <w:rsid w:val="001423E9"/>
    <w:rsid w:val="0014692F"/>
    <w:rsid w:val="00161FB5"/>
    <w:rsid w:val="00166B8E"/>
    <w:rsid w:val="00166E74"/>
    <w:rsid w:val="0016723D"/>
    <w:rsid w:val="001712E0"/>
    <w:rsid w:val="00175D9F"/>
    <w:rsid w:val="00183E83"/>
    <w:rsid w:val="001934AD"/>
    <w:rsid w:val="001A32A5"/>
    <w:rsid w:val="001D0D2B"/>
    <w:rsid w:val="001E2265"/>
    <w:rsid w:val="001F6261"/>
    <w:rsid w:val="001F7349"/>
    <w:rsid w:val="00235F9C"/>
    <w:rsid w:val="002530DC"/>
    <w:rsid w:val="00273AFB"/>
    <w:rsid w:val="00273CF7"/>
    <w:rsid w:val="002A4998"/>
    <w:rsid w:val="002A6D50"/>
    <w:rsid w:val="002D0958"/>
    <w:rsid w:val="002D1F04"/>
    <w:rsid w:val="002E6A9C"/>
    <w:rsid w:val="00321D94"/>
    <w:rsid w:val="00330A5C"/>
    <w:rsid w:val="00342914"/>
    <w:rsid w:val="00346490"/>
    <w:rsid w:val="00355100"/>
    <w:rsid w:val="003559D4"/>
    <w:rsid w:val="00356AB4"/>
    <w:rsid w:val="0035733D"/>
    <w:rsid w:val="003626DD"/>
    <w:rsid w:val="00370212"/>
    <w:rsid w:val="00371911"/>
    <w:rsid w:val="00373211"/>
    <w:rsid w:val="00380134"/>
    <w:rsid w:val="0038218C"/>
    <w:rsid w:val="00390AE5"/>
    <w:rsid w:val="003A0033"/>
    <w:rsid w:val="003B4CDD"/>
    <w:rsid w:val="003B6F67"/>
    <w:rsid w:val="003B7D38"/>
    <w:rsid w:val="003E21BA"/>
    <w:rsid w:val="003E3D46"/>
    <w:rsid w:val="00415D59"/>
    <w:rsid w:val="00420184"/>
    <w:rsid w:val="0042101B"/>
    <w:rsid w:val="004258A5"/>
    <w:rsid w:val="004300C6"/>
    <w:rsid w:val="004348FC"/>
    <w:rsid w:val="00450BA2"/>
    <w:rsid w:val="0046148E"/>
    <w:rsid w:val="00462767"/>
    <w:rsid w:val="00466E20"/>
    <w:rsid w:val="00471FF2"/>
    <w:rsid w:val="00475977"/>
    <w:rsid w:val="00497512"/>
    <w:rsid w:val="004A025F"/>
    <w:rsid w:val="004A1C10"/>
    <w:rsid w:val="004B4B55"/>
    <w:rsid w:val="004B790E"/>
    <w:rsid w:val="004C2C60"/>
    <w:rsid w:val="004D7E6D"/>
    <w:rsid w:val="004F357B"/>
    <w:rsid w:val="0050702C"/>
    <w:rsid w:val="00510A75"/>
    <w:rsid w:val="00515A00"/>
    <w:rsid w:val="00525227"/>
    <w:rsid w:val="00525A21"/>
    <w:rsid w:val="00551B81"/>
    <w:rsid w:val="0055695F"/>
    <w:rsid w:val="0058505B"/>
    <w:rsid w:val="00595FB7"/>
    <w:rsid w:val="005A1159"/>
    <w:rsid w:val="005A6A18"/>
    <w:rsid w:val="005B6B63"/>
    <w:rsid w:val="005B6C5A"/>
    <w:rsid w:val="005D3DAF"/>
    <w:rsid w:val="005E234B"/>
    <w:rsid w:val="005E4B6A"/>
    <w:rsid w:val="005E691F"/>
    <w:rsid w:val="005E6FB8"/>
    <w:rsid w:val="0060300F"/>
    <w:rsid w:val="00613C0D"/>
    <w:rsid w:val="00632011"/>
    <w:rsid w:val="00632121"/>
    <w:rsid w:val="00634630"/>
    <w:rsid w:val="00642250"/>
    <w:rsid w:val="00646E1C"/>
    <w:rsid w:val="00656470"/>
    <w:rsid w:val="00664349"/>
    <w:rsid w:val="00672F2F"/>
    <w:rsid w:val="006757DD"/>
    <w:rsid w:val="0068759E"/>
    <w:rsid w:val="006A1128"/>
    <w:rsid w:val="006B1ED4"/>
    <w:rsid w:val="006B52AB"/>
    <w:rsid w:val="006C58B4"/>
    <w:rsid w:val="006C6604"/>
    <w:rsid w:val="006D04EB"/>
    <w:rsid w:val="006D3C1F"/>
    <w:rsid w:val="006D5877"/>
    <w:rsid w:val="006E307E"/>
    <w:rsid w:val="006E5B0C"/>
    <w:rsid w:val="00713366"/>
    <w:rsid w:val="007316B5"/>
    <w:rsid w:val="00731FE4"/>
    <w:rsid w:val="007333E9"/>
    <w:rsid w:val="007336C7"/>
    <w:rsid w:val="007349C1"/>
    <w:rsid w:val="00742687"/>
    <w:rsid w:val="007546F5"/>
    <w:rsid w:val="00765A60"/>
    <w:rsid w:val="00766B6F"/>
    <w:rsid w:val="00772898"/>
    <w:rsid w:val="00775F2D"/>
    <w:rsid w:val="00786E5A"/>
    <w:rsid w:val="007E2DE9"/>
    <w:rsid w:val="007E797E"/>
    <w:rsid w:val="007F7DE7"/>
    <w:rsid w:val="00805688"/>
    <w:rsid w:val="00817BEA"/>
    <w:rsid w:val="00820C21"/>
    <w:rsid w:val="008403CA"/>
    <w:rsid w:val="00841037"/>
    <w:rsid w:val="00842C27"/>
    <w:rsid w:val="0084549D"/>
    <w:rsid w:val="00847D8A"/>
    <w:rsid w:val="008537AD"/>
    <w:rsid w:val="00866F02"/>
    <w:rsid w:val="00867402"/>
    <w:rsid w:val="008855BC"/>
    <w:rsid w:val="00890C1C"/>
    <w:rsid w:val="00891F4B"/>
    <w:rsid w:val="00897450"/>
    <w:rsid w:val="008B7A6E"/>
    <w:rsid w:val="008C01B9"/>
    <w:rsid w:val="008C7CA4"/>
    <w:rsid w:val="00906704"/>
    <w:rsid w:val="00912A16"/>
    <w:rsid w:val="00912F6C"/>
    <w:rsid w:val="00924EB9"/>
    <w:rsid w:val="0094335F"/>
    <w:rsid w:val="00946D4D"/>
    <w:rsid w:val="00951D1F"/>
    <w:rsid w:val="00953C0E"/>
    <w:rsid w:val="009624EC"/>
    <w:rsid w:val="00967613"/>
    <w:rsid w:val="0098126B"/>
    <w:rsid w:val="009866F9"/>
    <w:rsid w:val="009A2C7D"/>
    <w:rsid w:val="009D4CA6"/>
    <w:rsid w:val="009E2AE9"/>
    <w:rsid w:val="009F36EE"/>
    <w:rsid w:val="00A0446D"/>
    <w:rsid w:val="00A20FA9"/>
    <w:rsid w:val="00A3409C"/>
    <w:rsid w:val="00A603E1"/>
    <w:rsid w:val="00A654B2"/>
    <w:rsid w:val="00A7347A"/>
    <w:rsid w:val="00A810C0"/>
    <w:rsid w:val="00A962EF"/>
    <w:rsid w:val="00A9795E"/>
    <w:rsid w:val="00AA460E"/>
    <w:rsid w:val="00AA6FC6"/>
    <w:rsid w:val="00AB39ED"/>
    <w:rsid w:val="00AB43AD"/>
    <w:rsid w:val="00AB5931"/>
    <w:rsid w:val="00AC0A76"/>
    <w:rsid w:val="00AC1271"/>
    <w:rsid w:val="00AE24CC"/>
    <w:rsid w:val="00AF4C42"/>
    <w:rsid w:val="00B014D8"/>
    <w:rsid w:val="00B037A1"/>
    <w:rsid w:val="00B043D6"/>
    <w:rsid w:val="00B33A47"/>
    <w:rsid w:val="00B41161"/>
    <w:rsid w:val="00B5066D"/>
    <w:rsid w:val="00B50C25"/>
    <w:rsid w:val="00B53998"/>
    <w:rsid w:val="00B54174"/>
    <w:rsid w:val="00B7551F"/>
    <w:rsid w:val="00B917B9"/>
    <w:rsid w:val="00BA4058"/>
    <w:rsid w:val="00BA6021"/>
    <w:rsid w:val="00BB7004"/>
    <w:rsid w:val="00BD10A1"/>
    <w:rsid w:val="00BD79D5"/>
    <w:rsid w:val="00BE342C"/>
    <w:rsid w:val="00BF521C"/>
    <w:rsid w:val="00BF5664"/>
    <w:rsid w:val="00C118A7"/>
    <w:rsid w:val="00C2351D"/>
    <w:rsid w:val="00C3370A"/>
    <w:rsid w:val="00C51016"/>
    <w:rsid w:val="00C72DB2"/>
    <w:rsid w:val="00C77F18"/>
    <w:rsid w:val="00C855DD"/>
    <w:rsid w:val="00C90E5B"/>
    <w:rsid w:val="00C94019"/>
    <w:rsid w:val="00CA10F4"/>
    <w:rsid w:val="00CA6728"/>
    <w:rsid w:val="00CB1295"/>
    <w:rsid w:val="00CC1AB1"/>
    <w:rsid w:val="00CD1C65"/>
    <w:rsid w:val="00D00ABB"/>
    <w:rsid w:val="00D0512C"/>
    <w:rsid w:val="00D0583E"/>
    <w:rsid w:val="00D05E19"/>
    <w:rsid w:val="00D068E1"/>
    <w:rsid w:val="00D1226B"/>
    <w:rsid w:val="00D348DC"/>
    <w:rsid w:val="00D541D6"/>
    <w:rsid w:val="00D62728"/>
    <w:rsid w:val="00D726C1"/>
    <w:rsid w:val="00D73430"/>
    <w:rsid w:val="00D74D18"/>
    <w:rsid w:val="00D77501"/>
    <w:rsid w:val="00D86696"/>
    <w:rsid w:val="00D959D4"/>
    <w:rsid w:val="00D96202"/>
    <w:rsid w:val="00DA4B27"/>
    <w:rsid w:val="00DC1CE6"/>
    <w:rsid w:val="00DD1EBF"/>
    <w:rsid w:val="00DF15D2"/>
    <w:rsid w:val="00DF5A30"/>
    <w:rsid w:val="00E17F47"/>
    <w:rsid w:val="00E225CA"/>
    <w:rsid w:val="00E22D55"/>
    <w:rsid w:val="00E25B59"/>
    <w:rsid w:val="00E553E6"/>
    <w:rsid w:val="00E628A0"/>
    <w:rsid w:val="00E6309B"/>
    <w:rsid w:val="00E676DD"/>
    <w:rsid w:val="00E77DD5"/>
    <w:rsid w:val="00E86655"/>
    <w:rsid w:val="00E87D4F"/>
    <w:rsid w:val="00E90724"/>
    <w:rsid w:val="00EA1B2C"/>
    <w:rsid w:val="00EC09E9"/>
    <w:rsid w:val="00EC2CCB"/>
    <w:rsid w:val="00ED5D9C"/>
    <w:rsid w:val="00ED614D"/>
    <w:rsid w:val="00EE2358"/>
    <w:rsid w:val="00EF38B8"/>
    <w:rsid w:val="00EF3C13"/>
    <w:rsid w:val="00EF4A59"/>
    <w:rsid w:val="00F12015"/>
    <w:rsid w:val="00F15A71"/>
    <w:rsid w:val="00F20E1F"/>
    <w:rsid w:val="00F22D98"/>
    <w:rsid w:val="00F24192"/>
    <w:rsid w:val="00F27EDC"/>
    <w:rsid w:val="00F46B56"/>
    <w:rsid w:val="00F62CDC"/>
    <w:rsid w:val="00F631C4"/>
    <w:rsid w:val="00F632B2"/>
    <w:rsid w:val="00F63E04"/>
    <w:rsid w:val="00F643FF"/>
    <w:rsid w:val="00F65059"/>
    <w:rsid w:val="00F748EE"/>
    <w:rsid w:val="00F822EE"/>
    <w:rsid w:val="00F872D4"/>
    <w:rsid w:val="00FA20C3"/>
    <w:rsid w:val="00FB218C"/>
    <w:rsid w:val="00FC75F6"/>
    <w:rsid w:val="00FD32ED"/>
    <w:rsid w:val="00FD52D5"/>
    <w:rsid w:val="00FF073F"/>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3D47C1F"/>
  <w15:docId w15:val="{60D9C202-4E7E-47EC-86CC-9AD94E27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D4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E3D46"/>
  </w:style>
  <w:style w:type="character" w:styleId="EndnoteReference">
    <w:name w:val="endnote reference"/>
    <w:semiHidden/>
    <w:rsid w:val="003E3D46"/>
    <w:rPr>
      <w:vertAlign w:val="superscript"/>
      <w:lang w:val="es-ES" w:eastAsia="es-ES"/>
    </w:rPr>
  </w:style>
  <w:style w:type="paragraph" w:styleId="FootnoteText">
    <w:name w:val="footnote text"/>
    <w:basedOn w:val="Normal"/>
    <w:semiHidden/>
    <w:rsid w:val="003E3D46"/>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sid w:val="003E3D46"/>
    <w:rPr>
      <w:color w:val="000000"/>
      <w:vertAlign w:val="baseline"/>
      <w:lang w:val="es-ES" w:eastAsia="es-ES"/>
    </w:rPr>
  </w:style>
  <w:style w:type="paragraph" w:styleId="TOC1">
    <w:name w:val="toc 1"/>
    <w:basedOn w:val="Normal"/>
    <w:next w:val="Normal"/>
    <w:semiHidden/>
    <w:rsid w:val="003E3D46"/>
    <w:pPr>
      <w:tabs>
        <w:tab w:val="right" w:leader="dot" w:pos="9360"/>
      </w:tabs>
      <w:suppressAutoHyphens/>
      <w:spacing w:before="480"/>
      <w:ind w:left="720" w:right="720" w:hanging="720"/>
    </w:pPr>
  </w:style>
  <w:style w:type="paragraph" w:styleId="TOC2">
    <w:name w:val="toc 2"/>
    <w:basedOn w:val="Normal"/>
    <w:next w:val="Normal"/>
    <w:semiHidden/>
    <w:rsid w:val="003E3D46"/>
    <w:pPr>
      <w:tabs>
        <w:tab w:val="right" w:leader="dot" w:pos="9360"/>
      </w:tabs>
      <w:suppressAutoHyphens/>
      <w:ind w:left="1440" w:right="720" w:hanging="720"/>
    </w:pPr>
  </w:style>
  <w:style w:type="paragraph" w:styleId="TOC3">
    <w:name w:val="toc 3"/>
    <w:basedOn w:val="Normal"/>
    <w:next w:val="Normal"/>
    <w:semiHidden/>
    <w:rsid w:val="003E3D46"/>
    <w:pPr>
      <w:tabs>
        <w:tab w:val="right" w:leader="dot" w:pos="9360"/>
      </w:tabs>
      <w:suppressAutoHyphens/>
      <w:ind w:left="2160" w:right="720" w:hanging="720"/>
    </w:pPr>
  </w:style>
  <w:style w:type="paragraph" w:styleId="TOC4">
    <w:name w:val="toc 4"/>
    <w:basedOn w:val="Normal"/>
    <w:next w:val="Normal"/>
    <w:semiHidden/>
    <w:rsid w:val="003E3D46"/>
    <w:pPr>
      <w:tabs>
        <w:tab w:val="right" w:leader="dot" w:pos="9360"/>
      </w:tabs>
      <w:suppressAutoHyphens/>
      <w:ind w:left="2880" w:right="720" w:hanging="720"/>
    </w:pPr>
  </w:style>
  <w:style w:type="paragraph" w:styleId="TOC5">
    <w:name w:val="toc 5"/>
    <w:basedOn w:val="Normal"/>
    <w:next w:val="Normal"/>
    <w:semiHidden/>
    <w:rsid w:val="003E3D46"/>
    <w:pPr>
      <w:tabs>
        <w:tab w:val="right" w:leader="dot" w:pos="9360"/>
      </w:tabs>
      <w:suppressAutoHyphens/>
      <w:ind w:left="3600" w:right="720" w:hanging="720"/>
    </w:pPr>
  </w:style>
  <w:style w:type="paragraph" w:styleId="TOC6">
    <w:name w:val="toc 6"/>
    <w:basedOn w:val="Normal"/>
    <w:next w:val="Normal"/>
    <w:semiHidden/>
    <w:rsid w:val="003E3D46"/>
    <w:pPr>
      <w:tabs>
        <w:tab w:val="right" w:pos="9360"/>
      </w:tabs>
      <w:suppressAutoHyphens/>
      <w:ind w:left="720" w:hanging="720"/>
    </w:pPr>
  </w:style>
  <w:style w:type="paragraph" w:styleId="TOC7">
    <w:name w:val="toc 7"/>
    <w:basedOn w:val="Normal"/>
    <w:next w:val="Normal"/>
    <w:semiHidden/>
    <w:rsid w:val="003E3D46"/>
    <w:pPr>
      <w:suppressAutoHyphens/>
      <w:ind w:left="720" w:hanging="720"/>
    </w:pPr>
  </w:style>
  <w:style w:type="paragraph" w:styleId="TOC8">
    <w:name w:val="toc 8"/>
    <w:basedOn w:val="Normal"/>
    <w:next w:val="Normal"/>
    <w:semiHidden/>
    <w:rsid w:val="003E3D46"/>
    <w:pPr>
      <w:tabs>
        <w:tab w:val="right" w:pos="9360"/>
      </w:tabs>
      <w:suppressAutoHyphens/>
      <w:ind w:left="720" w:hanging="720"/>
    </w:pPr>
  </w:style>
  <w:style w:type="paragraph" w:styleId="TOC9">
    <w:name w:val="toc 9"/>
    <w:basedOn w:val="Normal"/>
    <w:next w:val="Normal"/>
    <w:semiHidden/>
    <w:rsid w:val="003E3D46"/>
    <w:pPr>
      <w:tabs>
        <w:tab w:val="right" w:leader="dot" w:pos="9360"/>
      </w:tabs>
      <w:suppressAutoHyphens/>
      <w:ind w:left="720" w:hanging="720"/>
    </w:pPr>
  </w:style>
  <w:style w:type="paragraph" w:styleId="Index1">
    <w:name w:val="index 1"/>
    <w:basedOn w:val="Normal"/>
    <w:next w:val="Normal"/>
    <w:semiHidden/>
    <w:rsid w:val="003E3D46"/>
    <w:pPr>
      <w:tabs>
        <w:tab w:val="right" w:leader="dot" w:pos="9360"/>
      </w:tabs>
      <w:suppressAutoHyphens/>
      <w:ind w:left="1440" w:right="720" w:hanging="1440"/>
    </w:pPr>
  </w:style>
  <w:style w:type="paragraph" w:styleId="Index2">
    <w:name w:val="index 2"/>
    <w:basedOn w:val="Normal"/>
    <w:next w:val="Normal"/>
    <w:semiHidden/>
    <w:rsid w:val="003E3D46"/>
    <w:pPr>
      <w:tabs>
        <w:tab w:val="right" w:leader="dot" w:pos="9360"/>
      </w:tabs>
      <w:suppressAutoHyphens/>
      <w:ind w:left="1440" w:right="720" w:hanging="720"/>
    </w:pPr>
  </w:style>
  <w:style w:type="paragraph" w:styleId="TOAHeading">
    <w:name w:val="toa heading"/>
    <w:basedOn w:val="Normal"/>
    <w:next w:val="Normal"/>
    <w:semiHidden/>
    <w:rsid w:val="003E3D46"/>
    <w:pPr>
      <w:tabs>
        <w:tab w:val="right" w:pos="9360"/>
      </w:tabs>
      <w:suppressAutoHyphens/>
    </w:pPr>
  </w:style>
  <w:style w:type="paragraph" w:styleId="Caption">
    <w:name w:val="caption"/>
    <w:basedOn w:val="Normal"/>
    <w:next w:val="Normal"/>
    <w:qFormat/>
    <w:rsid w:val="003E3D46"/>
  </w:style>
  <w:style w:type="character" w:customStyle="1" w:styleId="EquationCaption">
    <w:name w:val="_Equation Caption"/>
    <w:rsid w:val="003E3D46"/>
  </w:style>
  <w:style w:type="paragraph" w:styleId="Header">
    <w:name w:val="header"/>
    <w:aliases w:val="encabezado"/>
    <w:basedOn w:val="Normal"/>
    <w:link w:val="HeaderChar"/>
    <w:uiPriority w:val="99"/>
    <w:rsid w:val="003E3D46"/>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rsid w:val="003E3D46"/>
  </w:style>
  <w:style w:type="paragraph" w:styleId="Footer">
    <w:name w:val="footer"/>
    <w:basedOn w:val="Normal"/>
    <w:rsid w:val="003E3D46"/>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rsid w:val="003E3D46"/>
  </w:style>
  <w:style w:type="paragraph" w:customStyle="1" w:styleId="CPClassification">
    <w:name w:val="CP Classification"/>
    <w:basedOn w:val="Normal"/>
    <w:rsid w:val="003E3D46"/>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rsid w:val="003E3D46"/>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rsid w:val="003E3D46"/>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sid w:val="003E3D46"/>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AF6A-701F-48EE-B887-D306CA86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OAS-2014</dc:creator>
  <cp:lastModifiedBy>Santos, Ada</cp:lastModifiedBy>
  <cp:revision>3</cp:revision>
  <cp:lastPrinted>2019-02-13T15:41:00Z</cp:lastPrinted>
  <dcterms:created xsi:type="dcterms:W3CDTF">2021-06-24T20:26:00Z</dcterms:created>
  <dcterms:modified xsi:type="dcterms:W3CDTF">2021-06-24T23:00:00Z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